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6645D">
      <w:pPr>
        <w:pStyle w:val="5"/>
        <w:ind w:left="0" w:leftChars="0" w:firstLine="0" w:firstLineChars="0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附件2：</w:t>
      </w:r>
    </w:p>
    <w:p w14:paraId="388A360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val="en-US" w:eastAsia="zh-CN"/>
        </w:rPr>
        <w:t>评分内容及分值</w:t>
      </w:r>
    </w:p>
    <w:bookmarkEnd w:id="0"/>
    <w:p w14:paraId="2DF9CCE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楷体" w:cs="Times New Roman"/>
          <w:b/>
          <w:bCs/>
          <w:color w:val="auto"/>
          <w:lang w:val="en-US" w:eastAsia="zh-CN"/>
        </w:rPr>
      </w:pPr>
    </w:p>
    <w:p w14:paraId="0D11E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一、技术标评分细则（90分）</w:t>
      </w:r>
    </w:p>
    <w:tbl>
      <w:tblPr>
        <w:tblStyle w:val="6"/>
        <w:tblW w:w="9271" w:type="dxa"/>
        <w:tblInd w:w="-2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7"/>
        <w:gridCol w:w="6909"/>
        <w:gridCol w:w="725"/>
      </w:tblGrid>
      <w:tr w14:paraId="666C1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8546" w:type="dxa"/>
            <w:gridSpan w:val="2"/>
            <w:vAlign w:val="center"/>
          </w:tcPr>
          <w:p w14:paraId="4D47B4E2">
            <w:pPr>
              <w:wordWrap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4"/>
                <w:szCs w:val="24"/>
                <w:highlight w:val="none"/>
              </w:rPr>
              <w:t>评分细则</w:t>
            </w:r>
          </w:p>
        </w:tc>
        <w:tc>
          <w:tcPr>
            <w:tcW w:w="725" w:type="dxa"/>
            <w:vAlign w:val="center"/>
          </w:tcPr>
          <w:p w14:paraId="4C8733C9">
            <w:pPr>
              <w:wordWrap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color w:val="auto"/>
                <w:sz w:val="24"/>
                <w:szCs w:val="24"/>
                <w:highlight w:val="none"/>
              </w:rPr>
              <w:t>分值</w:t>
            </w:r>
          </w:p>
        </w:tc>
      </w:tr>
      <w:tr w14:paraId="4579D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1637" w:type="dxa"/>
            <w:vAlign w:val="center"/>
          </w:tcPr>
          <w:p w14:paraId="57671584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  <w:t>脚本策划方案</w:t>
            </w:r>
          </w:p>
        </w:tc>
        <w:tc>
          <w:tcPr>
            <w:tcW w:w="6909" w:type="dxa"/>
            <w:vAlign w:val="center"/>
          </w:tcPr>
          <w:p w14:paraId="26A4CAF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供应商对本项目的拍摄背景、拍摄目的理解深刻，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方案构思新颖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特色鲜明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21-30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分，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方案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较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新颖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特色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较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鲜明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11-20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分，不够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新颖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鲜明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0-10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分。</w:t>
            </w:r>
          </w:p>
        </w:tc>
        <w:tc>
          <w:tcPr>
            <w:tcW w:w="725" w:type="dxa"/>
            <w:vAlign w:val="center"/>
          </w:tcPr>
          <w:p w14:paraId="69BE0CC0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30</w:t>
            </w:r>
          </w:p>
        </w:tc>
      </w:tr>
      <w:tr w14:paraId="6C5D2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37" w:type="dxa"/>
            <w:vAlign w:val="center"/>
          </w:tcPr>
          <w:p w14:paraId="0E9041C1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拍摄方案</w:t>
            </w:r>
          </w:p>
        </w:tc>
        <w:tc>
          <w:tcPr>
            <w:tcW w:w="6909" w:type="dxa"/>
            <w:vAlign w:val="center"/>
          </w:tcPr>
          <w:p w14:paraId="1695B4B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拍摄方案完整、详细，包括但不限于整体呈现、内容设计、展示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主题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、前期取景方案、后期剪辑方案，展现内容涵盖全面、具有代表性，拍摄方案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全面、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操作性强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7-10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分，较全面、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操作性较强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3-6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分，不够全面、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操作性较差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0-2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分。</w:t>
            </w:r>
          </w:p>
        </w:tc>
        <w:tc>
          <w:tcPr>
            <w:tcW w:w="725" w:type="dxa"/>
            <w:vAlign w:val="center"/>
          </w:tcPr>
          <w:p w14:paraId="18BD1F98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</w:tr>
      <w:tr w14:paraId="31430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637" w:type="dxa"/>
            <w:vAlign w:val="center"/>
          </w:tcPr>
          <w:p w14:paraId="194449D7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质量保证措施</w:t>
            </w:r>
          </w:p>
        </w:tc>
        <w:tc>
          <w:tcPr>
            <w:tcW w:w="6909" w:type="dxa"/>
            <w:vAlign w:val="center"/>
          </w:tcPr>
          <w:p w14:paraId="267ABA4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制定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质量保证措施，包括但不限于视频画质、视频格式、视频呈现效果等保证措施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  <w:t>，内容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全面、具体的得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7-10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分，较全面、具体的得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3-6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分，不够全面、具体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的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得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0-2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zh-CN" w:eastAsia="zh-CN"/>
              </w:rPr>
              <w:t>分。</w:t>
            </w:r>
          </w:p>
        </w:tc>
        <w:tc>
          <w:tcPr>
            <w:tcW w:w="725" w:type="dxa"/>
            <w:vAlign w:val="center"/>
          </w:tcPr>
          <w:p w14:paraId="56425986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</w:tr>
      <w:tr w14:paraId="3642B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637" w:type="dxa"/>
            <w:vAlign w:val="center"/>
          </w:tcPr>
          <w:p w14:paraId="15749078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4.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进度保证措施</w:t>
            </w:r>
          </w:p>
        </w:tc>
        <w:tc>
          <w:tcPr>
            <w:tcW w:w="6909" w:type="dxa"/>
            <w:vAlign w:val="center"/>
          </w:tcPr>
          <w:p w14:paraId="65341A8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科学制订项目实施进度计划、进度安排，工作计划全面详细、可操作性强的得5分，较全面详细、可操作性一般的得3分，不够全面详细、可操作性较差</w:t>
            </w:r>
            <w:r>
              <w:rPr>
                <w:rFonts w:hint="default" w:ascii="Times New Roman" w:hAnsi="Times New Roman" w:eastAsia="宋体" w:cs="Times New Roman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得0-2分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</w:p>
        </w:tc>
        <w:tc>
          <w:tcPr>
            <w:tcW w:w="725" w:type="dxa"/>
            <w:vAlign w:val="center"/>
          </w:tcPr>
          <w:p w14:paraId="7F9FB135">
            <w:pPr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 w14:paraId="69923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637" w:type="dxa"/>
            <w:vAlign w:val="center"/>
          </w:tcPr>
          <w:p w14:paraId="233801CA">
            <w:pPr>
              <w:widowControl/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  <w:t>售后服务承诺</w:t>
            </w:r>
          </w:p>
        </w:tc>
        <w:tc>
          <w:tcPr>
            <w:tcW w:w="6909" w:type="dxa"/>
            <w:vAlign w:val="center"/>
          </w:tcPr>
          <w:p w14:paraId="7E628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承诺中标后提供相应的售后服务情况，根据方案完善可执行性强的得5分，方案基本完整具备一定可操作性的得3分，方案欠缺或未提供的得0-2分。</w:t>
            </w:r>
          </w:p>
        </w:tc>
        <w:tc>
          <w:tcPr>
            <w:tcW w:w="725" w:type="dxa"/>
            <w:vAlign w:val="center"/>
          </w:tcPr>
          <w:p w14:paraId="25051454">
            <w:pPr>
              <w:widowControl w:val="0"/>
              <w:wordWrap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 w14:paraId="3B9E5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637" w:type="dxa"/>
            <w:vAlign w:val="center"/>
          </w:tcPr>
          <w:p w14:paraId="686B6CC2">
            <w:pPr>
              <w:widowControl/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6.知识产权</w:t>
            </w:r>
          </w:p>
        </w:tc>
        <w:tc>
          <w:tcPr>
            <w:tcW w:w="6909" w:type="dxa"/>
            <w:vAlign w:val="center"/>
          </w:tcPr>
          <w:p w14:paraId="4E7DDA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投标人确保所使用的素材及方案无侵权及版权纠纷，提供承诺的得5分，不承诺不得分。</w:t>
            </w:r>
          </w:p>
        </w:tc>
        <w:tc>
          <w:tcPr>
            <w:tcW w:w="725" w:type="dxa"/>
            <w:vAlign w:val="center"/>
          </w:tcPr>
          <w:p w14:paraId="1A2D3BB6">
            <w:pPr>
              <w:widowControl/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 w14:paraId="22020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637" w:type="dxa"/>
            <w:vAlign w:val="center"/>
          </w:tcPr>
          <w:p w14:paraId="7C0D0A17">
            <w:pPr>
              <w:widowControl/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7.信息保密</w:t>
            </w:r>
          </w:p>
        </w:tc>
        <w:tc>
          <w:tcPr>
            <w:tcW w:w="6909" w:type="dxa"/>
            <w:vAlign w:val="center"/>
          </w:tcPr>
          <w:p w14:paraId="38FD2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拍摄和制作过程提供严格具体安全可行的信息保密方案与措施，提供的信息保密方案合理、清晰的得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分，较合理、清晰的得3分，不够全面、清晰的得0-2分。</w:t>
            </w:r>
          </w:p>
        </w:tc>
        <w:tc>
          <w:tcPr>
            <w:tcW w:w="725" w:type="dxa"/>
            <w:vAlign w:val="center"/>
          </w:tcPr>
          <w:p w14:paraId="1CBF1AF5">
            <w:pPr>
              <w:widowControl/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</w:tr>
      <w:tr w14:paraId="5E56E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637" w:type="dxa"/>
            <w:vAlign w:val="center"/>
          </w:tcPr>
          <w:p w14:paraId="2DB9C8A0">
            <w:pPr>
              <w:widowControl w:val="0"/>
              <w:wordWrap/>
              <w:spacing w:before="0" w:line="288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shd w:val="clear" w:color="FFFFFF" w:fill="D9D9D9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8.投标人获得的荣誉</w:t>
            </w:r>
          </w:p>
        </w:tc>
        <w:tc>
          <w:tcPr>
            <w:tcW w:w="6909" w:type="dxa"/>
            <w:vAlign w:val="top"/>
          </w:tcPr>
          <w:p w14:paraId="3853CF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  <w:t>2023年1月-2026年7月（以文件落款时间为准），投标人类似项目获得国家级荣誉6分/个、省级荣誉3分/个、市级荣誉1分/个，本项最高得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  <w:t>10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  <w:t>分。</w:t>
            </w:r>
          </w:p>
          <w:p w14:paraId="79E787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FFFFFF" w:fill="D9D9D9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  <w:t>（需提供相关证明材料，并加盖公章，上述荣誉满足级别即可，不分等次）</w:t>
            </w:r>
          </w:p>
        </w:tc>
        <w:tc>
          <w:tcPr>
            <w:tcW w:w="725" w:type="dxa"/>
            <w:vAlign w:val="center"/>
          </w:tcPr>
          <w:p w14:paraId="19449182">
            <w:pPr>
              <w:widowControl w:val="0"/>
              <w:wordWrap/>
              <w:spacing w:before="0" w:line="288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kern w:val="2"/>
                <w:sz w:val="24"/>
                <w:szCs w:val="24"/>
                <w:highlight w:val="none"/>
                <w:shd w:val="clear" w:color="FFFFFF" w:fill="D9D9D9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  <w:t>10</w:t>
            </w:r>
          </w:p>
        </w:tc>
      </w:tr>
      <w:tr w14:paraId="5806D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637" w:type="dxa"/>
            <w:vAlign w:val="center"/>
          </w:tcPr>
          <w:p w14:paraId="7815E18A">
            <w:pPr>
              <w:widowControl w:val="0"/>
              <w:shd w:val="clear" w:color="auto" w:fill="FFFFFF"/>
              <w:tabs>
                <w:tab w:val="left" w:pos="1260"/>
              </w:tabs>
              <w:wordWrap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9.业绩情况</w:t>
            </w:r>
          </w:p>
        </w:tc>
        <w:tc>
          <w:tcPr>
            <w:tcW w:w="6909" w:type="dxa"/>
            <w:vAlign w:val="center"/>
          </w:tcPr>
          <w:p w14:paraId="71E5DC85">
            <w:pPr>
              <w:keepNext w:val="0"/>
              <w:keepLines w:val="0"/>
              <w:pageBreakBefore w:val="0"/>
              <w:widowControl w:val="0"/>
              <w:shd w:val="clear" w:color="auto" w:fill="FFFFFF"/>
              <w:tabs>
                <w:tab w:val="left" w:pos="12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u w:val="none" w:color="000000"/>
                <w:shd w:val="clear" w:color="auto" w:fill="auto"/>
                <w:lang w:val="en-US" w:eastAsia="zh-CN" w:bidi="ar-SA"/>
              </w:rPr>
              <w:t>2023年1月-2026年7月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</w:rPr>
              <w:t>（以合同签订时间为准）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投标人具有类似项目业绩的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每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提供一个项目得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分，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</w:rPr>
              <w:t>本项最高得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</w:rPr>
              <w:t>分。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提供合同的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  <w:t>扫描件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或复印件，并逐页加盖公章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4"/>
                <w:szCs w:val="24"/>
                <w:highlight w:val="none"/>
              </w:rPr>
              <w:t>，否则不得分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725" w:type="dxa"/>
            <w:vAlign w:val="center"/>
          </w:tcPr>
          <w:p w14:paraId="05650073">
            <w:pPr>
              <w:widowControl w:val="0"/>
              <w:wordWrap/>
              <w:adjustRightInd w:val="0"/>
              <w:snapToGrid w:val="0"/>
              <w:spacing w:line="288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10</w:t>
            </w:r>
          </w:p>
        </w:tc>
      </w:tr>
    </w:tbl>
    <w:p w14:paraId="6D66D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二、商务标评分细则（10分）</w:t>
      </w:r>
    </w:p>
    <w:p w14:paraId="4EF7BA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商务标采用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平均值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法，即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满足招标文件要求的供应商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报价的平均值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为评标基准价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如有效报价≥5户，则去掉最高价和最低价后取平均值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）。</w:t>
      </w:r>
    </w:p>
    <w:p w14:paraId="4862B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按照下列公式计算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得分</w:t>
      </w:r>
      <w:r>
        <w:rPr>
          <w:rFonts w:hint="default" w:ascii="Times New Roman" w:hAnsi="Times New Roman" w:eastAsia="仿宋_GB2312" w:cs="Times New Roman"/>
          <w:sz w:val="32"/>
          <w:szCs w:val="32"/>
        </w:rPr>
        <w:t>:</w:t>
      </w:r>
    </w:p>
    <w:p w14:paraId="0C90A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投标报价得分=(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|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报价-平均值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|/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平均值</w:t>
      </w:r>
      <w:r>
        <w:rPr>
          <w:rFonts w:hint="default" w:ascii="Times New Roman" w:hAnsi="Times New Roman" w:eastAsia="仿宋_GB2312" w:cs="Times New Roman"/>
          <w:sz w:val="32"/>
          <w:szCs w:val="32"/>
        </w:rPr>
        <w:t>)x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0%x100。</w:t>
      </w:r>
    </w:p>
    <w:p w14:paraId="5B02E4D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  <w:sz w:val="32"/>
          <w:szCs w:val="32"/>
          <w:lang w:val="en-US" w:eastAsia="zh-CN"/>
        </w:rPr>
        <w:t>三、其他事项</w:t>
      </w:r>
    </w:p>
    <w:p w14:paraId="0B454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_GB2312"/>
          <w:sz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lang w:val="en-US" w:eastAsia="zh-CN"/>
        </w:rPr>
        <w:t>如投标单位得分相同，依次按脚本策划方案、拍摄方案、商务标的得分高低，选取中标单位。</w:t>
      </w:r>
    </w:p>
    <w:p w14:paraId="0A89C775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E478DB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8D8636">
      <w:pPr>
        <w:pStyle w:val="8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3457B0E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5E0154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75411C7C">
      <w:pPr>
        <w:pStyle w:val="8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1C99419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B3A6166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3AEF5CF5">
      <w:pPr>
        <w:pStyle w:val="8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D3533FB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D50D4D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0073B09">
      <w:pPr>
        <w:rPr>
          <w:rFonts w:hint="eastAsia"/>
        </w:rPr>
      </w:pPr>
    </w:p>
    <w:p w14:paraId="338BA76A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324B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6BF116"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6BF116"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50DDB"/>
    <w:rsid w:val="1565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</w:r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next w:val="1"/>
    <w:qFormat/>
    <w:uiPriority w:val="0"/>
    <w:pPr>
      <w:widowControl w:val="0"/>
      <w:spacing w:line="180" w:lineRule="auto"/>
      <w:ind w:firstLine="420" w:firstLineChars="200"/>
      <w:jc w:val="both"/>
    </w:pPr>
    <w:rPr>
      <w:rFonts w:ascii="Calibri" w:eastAsia="仿宋_GB2312" w:hAnsiTheme="minorHAnsi" w:cstheme="minorBidi"/>
      <w:color w:val="FF0000"/>
      <w:kern w:val="2"/>
      <w:sz w:val="30"/>
      <w:szCs w:val="24"/>
      <w:lang w:val="en-US" w:eastAsia="zh-CN" w:bidi="ar-SA"/>
    </w:rPr>
  </w:style>
  <w:style w:type="paragraph" w:customStyle="1" w:styleId="8">
    <w:name w:val="表格文字"/>
    <w:basedOn w:val="3"/>
    <w:next w:val="2"/>
    <w:qFormat/>
    <w:uiPriority w:val="0"/>
    <w:pPr>
      <w:adjustRightInd/>
      <w:ind w:firstLine="200" w:firstLineChars="200"/>
    </w:pPr>
    <w:rPr>
      <w:rFonts w:ascii="Arial" w:hAnsi="Arial"/>
      <w:spacing w:val="-5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2026-07-22T09:32:00Z</dcterms:created>
  <dc:creator>朱雨晴</dc:creator>
  <cp:lastModifiedBy>朱雨晴</cp:lastModifiedBy>
  <dcterms:modified xsi:type="dcterms:W3CDTF">2026-07-22T09:33:15Z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5E37DFE7956E48FA9ACDAF016DC01790_11</vt:lpwstr>
  </property>
  <property fmtid="{D5CDD505-2E9C-101B-9397-08002B2CF9AE}" pid="4" name="KSOTemplateDocerSaveRecord">
    <vt:lpwstr>eyJoZGlkIjoiODZkNTk4ODEzOTc4YWM1ZDBmZWNlM2JjNzkwNmIxNmEiLCJ1c2VySWQiOiIxNzcxMTM3MjA2In0=</vt:lpwstr>
  </property>
</Properties>
</file>